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774AF" w:rsidRPr="007F363F" w:rsidP="009F7994" w14:paraId="37257B49" w14:textId="0A89C2C4">
      <w:pPr>
        <w:spacing w:after="0" w:line="480" w:lineRule="auto"/>
        <w:jc w:val="both"/>
        <w:rPr>
          <w:rFonts w:ascii="Times New Roman" w:hAnsi="Times New Roman" w:cs="Times New Roman"/>
          <w:b/>
          <w:color w:val="000000" w:themeColor="text1"/>
        </w:rPr>
      </w:pPr>
      <w:bookmarkStart w:id="0" w:name="_GoBack"/>
      <w:bookmarkEnd w:id="0"/>
    </w:p>
    <w:p w:rsidR="0028660C" w:rsidP="009F7994" w14:paraId="4957A6EC" w14:textId="77777777">
      <w:pPr>
        <w:spacing w:after="0" w:line="480" w:lineRule="auto"/>
        <w:jc w:val="center"/>
        <w:rPr>
          <w:rFonts w:ascii="Times New Roman" w:hAnsi="Times New Roman" w:cs="Times New Roman"/>
          <w:b/>
          <w:color w:val="000000" w:themeColor="text1"/>
        </w:rPr>
      </w:pPr>
    </w:p>
    <w:p w:rsidR="0028660C" w:rsidP="009F7994" w14:paraId="42AB7E15" w14:textId="77777777">
      <w:pPr>
        <w:spacing w:after="0" w:line="480" w:lineRule="auto"/>
        <w:jc w:val="center"/>
        <w:rPr>
          <w:rFonts w:ascii="Times New Roman" w:hAnsi="Times New Roman" w:cs="Times New Roman"/>
          <w:b/>
          <w:color w:val="000000" w:themeColor="text1"/>
        </w:rPr>
      </w:pPr>
    </w:p>
    <w:p w:rsidR="0028660C" w:rsidP="0028660C" w14:paraId="3E265FCF" w14:textId="1BA56E3F">
      <w:pPr>
        <w:spacing w:after="0" w:line="480" w:lineRule="auto"/>
        <w:rPr>
          <w:rFonts w:ascii="Times New Roman" w:hAnsi="Times New Roman" w:cs="Times New Roman"/>
          <w:b/>
          <w:color w:val="000000" w:themeColor="text1"/>
        </w:rPr>
      </w:pPr>
      <w:r>
        <w:rPr>
          <w:rFonts w:ascii="Times New Roman" w:hAnsi="Times New Roman" w:cs="Times New Roman"/>
          <w:b/>
          <w:color w:val="000000" w:themeColor="text1"/>
        </w:rPr>
        <w:t>\</w:t>
      </w:r>
    </w:p>
    <w:p w:rsidR="0028660C" w:rsidRPr="0028660C" w:rsidP="0028660C" w14:paraId="14CD1B85" w14:textId="77777777">
      <w:pPr>
        <w:spacing w:after="0" w:line="480" w:lineRule="auto"/>
        <w:rPr>
          <w:rFonts w:ascii="Times New Roman" w:hAnsi="Times New Roman" w:cs="Times New Roman"/>
          <w:b/>
          <w:color w:val="000000" w:themeColor="text1"/>
        </w:rPr>
      </w:pPr>
    </w:p>
    <w:p w:rsidR="00E774AF" w:rsidRPr="0028660C" w:rsidP="0028660C" w14:paraId="33F77936" w14:textId="2B8FDE80">
      <w:pPr>
        <w:spacing w:after="0" w:line="600" w:lineRule="auto"/>
        <w:jc w:val="center"/>
        <w:rPr>
          <w:rFonts w:ascii="Times New Roman" w:hAnsi="Times New Roman" w:cs="Times New Roman"/>
          <w:b/>
          <w:color w:val="000000" w:themeColor="text1"/>
        </w:rPr>
      </w:pPr>
      <w:r w:rsidRPr="0028660C">
        <w:rPr>
          <w:rFonts w:ascii="Times New Roman" w:hAnsi="Times New Roman" w:cs="Times New Roman"/>
          <w:b/>
          <w:color w:val="000000" w:themeColor="text1"/>
        </w:rPr>
        <w:t>Gender and product organization</w:t>
      </w:r>
    </w:p>
    <w:p w:rsidR="0028660C" w:rsidP="0028660C" w14:paraId="61366F73" w14:textId="77777777">
      <w:pPr>
        <w:spacing w:after="0" w:line="600" w:lineRule="auto"/>
        <w:jc w:val="center"/>
        <w:rPr>
          <w:rFonts w:ascii="Times New Roman" w:hAnsi="Times New Roman" w:cs="Times New Roman"/>
          <w:b/>
          <w:color w:val="000000" w:themeColor="text1"/>
        </w:rPr>
      </w:pPr>
    </w:p>
    <w:p w:rsidR="0028660C" w:rsidRPr="0028660C" w:rsidP="0028660C" w14:paraId="32EDC015" w14:textId="77777777">
      <w:pPr>
        <w:spacing w:after="0" w:line="600" w:lineRule="auto"/>
        <w:jc w:val="center"/>
        <w:rPr>
          <w:rFonts w:ascii="Times New Roman" w:hAnsi="Times New Roman" w:cs="Times New Roman"/>
          <w:b/>
          <w:color w:val="000000" w:themeColor="text1"/>
        </w:rPr>
      </w:pPr>
    </w:p>
    <w:p w:rsidR="0028660C" w:rsidP="0028660C" w14:paraId="005E7429" w14:textId="77777777">
      <w:pPr>
        <w:spacing w:after="0" w:line="600" w:lineRule="auto"/>
        <w:jc w:val="center"/>
        <w:rPr>
          <w:rFonts w:ascii="Times New Roman" w:hAnsi="Times New Roman" w:cs="Times New Roman"/>
          <w:b/>
          <w:color w:val="000000" w:themeColor="text1"/>
        </w:rPr>
      </w:pPr>
    </w:p>
    <w:p w:rsidR="0028660C" w:rsidRPr="0028660C" w:rsidP="0028660C" w14:paraId="281AEAFB" w14:textId="77777777">
      <w:pPr>
        <w:spacing w:after="0" w:line="600" w:lineRule="auto"/>
        <w:jc w:val="center"/>
        <w:rPr>
          <w:rFonts w:ascii="Times New Roman" w:hAnsi="Times New Roman" w:cs="Times New Roman"/>
          <w:b/>
          <w:color w:val="000000" w:themeColor="text1"/>
        </w:rPr>
      </w:pPr>
    </w:p>
    <w:p w:rsidR="0028660C" w:rsidRPr="0028660C" w:rsidP="0028660C" w14:paraId="429AF327" w14:textId="77777777">
      <w:pPr>
        <w:spacing w:after="0" w:line="600" w:lineRule="auto"/>
        <w:jc w:val="center"/>
        <w:rPr>
          <w:rFonts w:ascii="Times New Roman" w:hAnsi="Times New Roman" w:cs="Times New Roman"/>
          <w:b/>
          <w:color w:val="000000" w:themeColor="text1"/>
        </w:rPr>
      </w:pPr>
    </w:p>
    <w:p w:rsidR="0028660C" w:rsidRPr="0028660C" w:rsidP="0028660C" w14:paraId="4D6F0A17" w14:textId="2FD95E65">
      <w:pPr>
        <w:spacing w:after="0" w:line="600" w:lineRule="auto"/>
        <w:jc w:val="center"/>
        <w:rPr>
          <w:rFonts w:ascii="Times New Roman" w:hAnsi="Times New Roman" w:cs="Times New Roman"/>
          <w:color w:val="000000" w:themeColor="text1"/>
        </w:rPr>
      </w:pPr>
      <w:r w:rsidRPr="0028660C">
        <w:rPr>
          <w:rFonts w:ascii="Times New Roman" w:hAnsi="Times New Roman" w:cs="Times New Roman"/>
          <w:color w:val="000000" w:themeColor="text1"/>
        </w:rPr>
        <w:t>Author</w:t>
      </w:r>
    </w:p>
    <w:p w:rsidR="0028660C" w:rsidRPr="0028660C" w:rsidP="0028660C" w14:paraId="37E3044D" w14:textId="7D2B904D">
      <w:pPr>
        <w:spacing w:after="0" w:line="600" w:lineRule="auto"/>
        <w:jc w:val="center"/>
        <w:rPr>
          <w:rFonts w:ascii="Times New Roman" w:hAnsi="Times New Roman" w:cs="Times New Roman"/>
          <w:color w:val="000000" w:themeColor="text1"/>
        </w:rPr>
      </w:pPr>
      <w:r w:rsidRPr="0028660C">
        <w:rPr>
          <w:rFonts w:ascii="Times New Roman" w:hAnsi="Times New Roman" w:cs="Times New Roman"/>
          <w:color w:val="000000" w:themeColor="text1"/>
        </w:rPr>
        <w:t xml:space="preserve">Institutional affiliation </w:t>
      </w:r>
    </w:p>
    <w:p w:rsidR="0028660C" w:rsidRPr="0028660C" w:rsidP="0028660C" w14:paraId="111F69D3" w14:textId="6A06578D">
      <w:pPr>
        <w:spacing w:after="0" w:line="600" w:lineRule="auto"/>
        <w:jc w:val="center"/>
        <w:rPr>
          <w:rFonts w:ascii="Times New Roman" w:hAnsi="Times New Roman" w:cs="Times New Roman"/>
          <w:color w:val="000000" w:themeColor="text1"/>
        </w:rPr>
      </w:pPr>
      <w:r w:rsidRPr="0028660C">
        <w:rPr>
          <w:rFonts w:ascii="Times New Roman" w:hAnsi="Times New Roman" w:cs="Times New Roman"/>
          <w:color w:val="000000" w:themeColor="text1"/>
        </w:rPr>
        <w:t>Instructor</w:t>
      </w:r>
    </w:p>
    <w:p w:rsidR="0028660C" w:rsidRPr="0028660C" w:rsidP="0028660C" w14:paraId="0B4BD336" w14:textId="22A65743">
      <w:pPr>
        <w:spacing w:after="0" w:line="600" w:lineRule="auto"/>
        <w:jc w:val="center"/>
        <w:rPr>
          <w:rFonts w:ascii="Times New Roman" w:hAnsi="Times New Roman" w:cs="Times New Roman"/>
          <w:color w:val="000000" w:themeColor="text1"/>
        </w:rPr>
      </w:pPr>
      <w:r w:rsidRPr="0028660C">
        <w:rPr>
          <w:rFonts w:ascii="Times New Roman" w:hAnsi="Times New Roman" w:cs="Times New Roman"/>
          <w:color w:val="000000" w:themeColor="text1"/>
        </w:rPr>
        <w:t>Course code</w:t>
      </w:r>
    </w:p>
    <w:p w:rsidR="0028660C" w:rsidRPr="0028660C" w:rsidP="0028660C" w14:paraId="39B6534C" w14:textId="56076803">
      <w:pPr>
        <w:spacing w:after="0" w:line="600" w:lineRule="auto"/>
        <w:jc w:val="center"/>
        <w:rPr>
          <w:rFonts w:ascii="Times New Roman" w:hAnsi="Times New Roman" w:cs="Times New Roman"/>
          <w:color w:val="000000" w:themeColor="text1"/>
        </w:rPr>
      </w:pPr>
      <w:r w:rsidRPr="0028660C">
        <w:rPr>
          <w:rFonts w:ascii="Times New Roman" w:hAnsi="Times New Roman" w:cs="Times New Roman"/>
          <w:color w:val="000000" w:themeColor="text1"/>
        </w:rPr>
        <w:t>Date of submission</w:t>
      </w:r>
    </w:p>
    <w:p w:rsidR="0028660C" w:rsidP="009F7994" w14:paraId="5DE284A4" w14:textId="77777777">
      <w:pPr>
        <w:spacing w:after="0" w:line="480" w:lineRule="auto"/>
        <w:jc w:val="center"/>
        <w:rPr>
          <w:rFonts w:ascii="Times New Roman" w:hAnsi="Times New Roman" w:cs="Times New Roman"/>
          <w:color w:val="000000" w:themeColor="text1"/>
        </w:rPr>
      </w:pPr>
    </w:p>
    <w:p w:rsidR="0028660C" w:rsidP="009F7994" w14:paraId="752E0C29" w14:textId="77777777">
      <w:pPr>
        <w:spacing w:after="0" w:line="480" w:lineRule="auto"/>
        <w:jc w:val="center"/>
        <w:rPr>
          <w:rFonts w:ascii="Times New Roman" w:hAnsi="Times New Roman" w:cs="Times New Roman"/>
          <w:color w:val="000000" w:themeColor="text1"/>
        </w:rPr>
      </w:pPr>
    </w:p>
    <w:p w:rsidR="0028660C" w:rsidP="009F7994" w14:paraId="02956F45" w14:textId="77777777">
      <w:pPr>
        <w:spacing w:after="0" w:line="480" w:lineRule="auto"/>
        <w:jc w:val="center"/>
        <w:rPr>
          <w:rFonts w:ascii="Times New Roman" w:hAnsi="Times New Roman" w:cs="Times New Roman"/>
          <w:color w:val="000000" w:themeColor="text1"/>
        </w:rPr>
      </w:pPr>
    </w:p>
    <w:p w:rsidR="009F7994" w:rsidP="009F7994" w14:paraId="7D639AE7" w14:textId="77777777">
      <w:pPr>
        <w:spacing w:after="0" w:line="480" w:lineRule="auto"/>
        <w:jc w:val="both"/>
        <w:rPr>
          <w:rFonts w:ascii="Times New Roman" w:hAnsi="Times New Roman" w:cs="Times New Roman"/>
          <w:color w:val="000000" w:themeColor="text1"/>
        </w:rPr>
      </w:pPr>
    </w:p>
    <w:p w:rsidR="0028660C" w:rsidRPr="007F363F" w:rsidP="009F7994" w14:paraId="2BB560AC" w14:textId="77777777">
      <w:pPr>
        <w:spacing w:after="0" w:line="480" w:lineRule="auto"/>
        <w:jc w:val="both"/>
        <w:rPr>
          <w:rFonts w:ascii="Times New Roman" w:hAnsi="Times New Roman" w:cs="Times New Roman"/>
          <w:b/>
          <w:color w:val="000000" w:themeColor="text1"/>
        </w:rPr>
      </w:pPr>
    </w:p>
    <w:p w:rsidR="00E774AF" w:rsidRPr="007F363F" w:rsidP="009F7994" w14:paraId="37F1D05A" w14:textId="179A2238">
      <w:pPr>
        <w:spacing w:after="0" w:line="480" w:lineRule="auto"/>
        <w:ind w:left="144" w:right="144"/>
        <w:jc w:val="center"/>
        <w:rPr>
          <w:rFonts w:ascii="Times New Roman" w:eastAsia="Times New Roman" w:hAnsi="Times New Roman" w:cs="Times New Roman"/>
          <w:b/>
        </w:rPr>
      </w:pPr>
      <w:r w:rsidRPr="007F363F">
        <w:rPr>
          <w:rFonts w:ascii="Times New Roman" w:eastAsia="Times New Roman" w:hAnsi="Times New Roman" w:cs="Times New Roman"/>
          <w:b/>
        </w:rPr>
        <w:t>Introduction</w:t>
      </w:r>
    </w:p>
    <w:p w:rsidR="00840664" w:rsidP="009F7994" w14:paraId="1E774857" w14:textId="2734EC12">
      <w:pPr>
        <w:spacing w:after="0" w:line="480" w:lineRule="auto"/>
        <w:ind w:right="144" w:firstLine="720"/>
        <w:jc w:val="both"/>
        <w:rPr>
          <w:rFonts w:ascii="Times New Roman" w:eastAsia="Times New Roman" w:hAnsi="Times New Roman" w:cs="Times New Roman"/>
          <w:color w:val="auto"/>
        </w:rPr>
      </w:pPr>
      <w:r w:rsidRPr="007F363F">
        <w:rPr>
          <w:rFonts w:ascii="Times New Roman" w:eastAsia="Times New Roman" w:hAnsi="Times New Roman" w:cs="Times New Roman"/>
          <w:color w:val="auto"/>
        </w:rPr>
        <w:t>Gender is a disposition of society, which is defined as the state of being male or female. However,</w:t>
      </w:r>
      <w:r w:rsidRPr="007F363F" w:rsidR="001B7120">
        <w:rPr>
          <w:rFonts w:ascii="Times New Roman" w:eastAsia="Times New Roman" w:hAnsi="Times New Roman" w:cs="Times New Roman"/>
          <w:color w:val="auto"/>
        </w:rPr>
        <w:t xml:space="preserve"> there is an invisible line that separates the two in terms of lifestyle, perceptions, and expectations with this state. Therefore, this paper investigates particularly how this difference manifests itself in the business world and how this affects product organization in retail </w:t>
      </w:r>
      <w:r w:rsidRPr="007F363F" w:rsidR="00F35A4C">
        <w:rPr>
          <w:rFonts w:ascii="Times New Roman" w:eastAsia="Times New Roman" w:hAnsi="Times New Roman" w:cs="Times New Roman"/>
          <w:color w:val="auto"/>
        </w:rPr>
        <w:t>establishments. Today, many retail establishments have incorporated the concept of gender in their organization of products and how they display them. This phenomenon is further aided by th</w:t>
      </w:r>
      <w:r w:rsidRPr="007F363F">
        <w:rPr>
          <w:rFonts w:ascii="Times New Roman" w:eastAsia="Times New Roman" w:hAnsi="Times New Roman" w:cs="Times New Roman"/>
          <w:color w:val="auto"/>
        </w:rPr>
        <w:t>e concept of gender polarization, which is society's tendency to identify masculinity and femininity as the exact opposite of each other, therefore implying that anything that is accepted by men is not accepted by women, including behavior patterns and now product consumption.
</w:t>
      </w:r>
    </w:p>
    <w:p w:rsidR="009F7994" w:rsidRPr="007F363F" w:rsidP="009F7994" w14:paraId="0130468D" w14:textId="77777777">
      <w:pPr>
        <w:spacing w:after="0" w:line="480" w:lineRule="auto"/>
        <w:ind w:right="144" w:firstLine="720"/>
        <w:jc w:val="both"/>
        <w:rPr>
          <w:rFonts w:ascii="Times New Roman" w:eastAsia="Times New Roman" w:hAnsi="Times New Roman" w:cs="Times New Roman"/>
          <w:color w:val="auto"/>
        </w:rPr>
      </w:pPr>
    </w:p>
    <w:p w:rsidR="00E774AF" w:rsidRPr="007F363F" w:rsidP="009F7994" w14:paraId="7E52595C" w14:textId="0F1F889A">
      <w:pPr>
        <w:spacing w:after="0" w:line="480" w:lineRule="auto"/>
        <w:ind w:left="144" w:right="144"/>
        <w:jc w:val="center"/>
        <w:rPr>
          <w:rFonts w:ascii="Times New Roman" w:eastAsia="Times New Roman" w:hAnsi="Times New Roman" w:cs="Times New Roman"/>
          <w:b/>
        </w:rPr>
      </w:pPr>
      <w:r w:rsidRPr="007F363F">
        <w:rPr>
          <w:rFonts w:ascii="Times New Roman" w:hAnsi="Times New Roman" w:cs="Times New Roman"/>
          <w:b/>
          <w:color w:val="191919"/>
        </w:rPr>
        <w:t>Observation Report</w:t>
      </w:r>
    </w:p>
    <w:p w:rsidR="009F7994" w:rsidP="009F7994" w14:paraId="049AF974" w14:textId="77777777">
      <w:pPr>
        <w:spacing w:after="0" w:line="480" w:lineRule="auto"/>
        <w:ind w:right="144" w:firstLine="720"/>
        <w:jc w:val="both"/>
        <w:textAlignment w:val="baseline"/>
        <w:rPr>
          <w:rFonts w:ascii="Times New Roman" w:eastAsia="Times New Roman" w:hAnsi="Times New Roman" w:cs="Times New Roman"/>
          <w:color w:val="191919"/>
        </w:rPr>
      </w:pPr>
      <w:r w:rsidRPr="007F363F">
        <w:rPr>
          <w:rFonts w:ascii="Times New Roman" w:eastAsia="Times New Roman" w:hAnsi="Times New Roman" w:cs="Times New Roman"/>
          <w:color w:val="191919"/>
        </w:rPr>
        <w:t>In my observation of Bobby’s Department Store in Brooklyn on 28</w:t>
      </w:r>
      <w:r w:rsidRPr="007F363F">
        <w:rPr>
          <w:rFonts w:ascii="Times New Roman" w:eastAsia="Times New Roman" w:hAnsi="Times New Roman" w:cs="Times New Roman"/>
          <w:color w:val="191919"/>
          <w:vertAlign w:val="superscript"/>
        </w:rPr>
        <w:t>th</w:t>
      </w:r>
      <w:r w:rsidRPr="007F363F">
        <w:rPr>
          <w:rFonts w:ascii="Times New Roman" w:eastAsia="Times New Roman" w:hAnsi="Times New Roman" w:cs="Times New Roman"/>
          <w:color w:val="191919"/>
        </w:rPr>
        <w:t xml:space="preserve"> October 2020, I sampled three products; shampoo and conditioners, skin</w:t>
      </w:r>
      <w:r w:rsidRPr="007F363F" w:rsidR="00894249">
        <w:rPr>
          <w:rFonts w:ascii="Times New Roman" w:eastAsia="Times New Roman" w:hAnsi="Times New Roman" w:cs="Times New Roman"/>
          <w:color w:val="191919"/>
        </w:rPr>
        <w:t>care products, and clothes</w:t>
      </w:r>
      <w:r w:rsidRPr="007F363F">
        <w:rPr>
          <w:rFonts w:ascii="Times New Roman" w:eastAsia="Times New Roman" w:hAnsi="Times New Roman" w:cs="Times New Roman"/>
          <w:color w:val="191919"/>
        </w:rPr>
        <w:t xml:space="preserve">. Female shampoos and conditioners </w:t>
      </w:r>
      <w:r w:rsidRPr="007F363F" w:rsidR="0070730C">
        <w:rPr>
          <w:rFonts w:ascii="Times New Roman" w:eastAsia="Times New Roman" w:hAnsi="Times New Roman" w:cs="Times New Roman"/>
          <w:color w:val="191919"/>
        </w:rPr>
        <w:t>were displayed in colorful display areas with a wide ray of options from different product companies. The male shampoos and conditioners were placed where hang-tags were placed to illustrate a bit more about the products. Women's skincare products were placed together on a free-standing display with a very wide range organized vertically. 
</w:t>
      </w:r>
    </w:p>
    <w:p w:rsidR="009F7994" w:rsidP="009F7994" w14:paraId="3D33A43B" w14:textId="77777777">
      <w:pPr>
        <w:spacing w:after="0" w:line="480" w:lineRule="auto"/>
        <w:ind w:right="144" w:firstLine="720"/>
        <w:jc w:val="both"/>
        <w:textAlignment w:val="baseline"/>
        <w:rPr>
          <w:rFonts w:ascii="Times New Roman" w:eastAsia="Times New Roman" w:hAnsi="Times New Roman" w:cs="Times New Roman"/>
          <w:color w:val="191919"/>
        </w:rPr>
      </w:pPr>
    </w:p>
    <w:p w:rsidR="00E774AF" w:rsidRPr="007F363F" w:rsidP="009F7994" w14:paraId="383B2D6C" w14:textId="48609B53">
      <w:pPr>
        <w:spacing w:after="0" w:line="480" w:lineRule="auto"/>
        <w:ind w:right="144" w:firstLine="720"/>
        <w:jc w:val="both"/>
        <w:textAlignment w:val="baseline"/>
        <w:rPr>
          <w:rFonts w:ascii="Times New Roman" w:eastAsia="Times New Roman" w:hAnsi="Times New Roman" w:cs="Times New Roman"/>
          <w:color w:val="191919"/>
        </w:rPr>
      </w:pPr>
      <w:r w:rsidRPr="007F363F">
        <w:rPr>
          <w:rFonts w:ascii="Times New Roman" w:eastAsia="Times New Roman" w:hAnsi="Times New Roman" w:cs="Times New Roman"/>
          <w:color w:val="191919"/>
        </w:rPr>
        <w:t>The male skincare products were placed on a horizontal shelf with various brands horizontally arranged.</w:t>
      </w:r>
      <w:r w:rsidRPr="007F363F" w:rsidR="00894249">
        <w:rPr>
          <w:rFonts w:ascii="Times New Roman" w:eastAsia="Times New Roman" w:hAnsi="Times New Roman" w:cs="Times New Roman"/>
          <w:color w:val="191919"/>
        </w:rPr>
        <w:t xml:space="preserve"> Men’s clothes were dressed on male dolls of strong characters and some </w:t>
      </w:r>
      <w:r w:rsidRPr="007F363F" w:rsidR="00894249">
        <w:rPr>
          <w:rFonts w:ascii="Times New Roman" w:eastAsia="Times New Roman" w:hAnsi="Times New Roman" w:cs="Times New Roman"/>
          <w:color w:val="191919"/>
        </w:rPr>
        <w:t>trousers on a table display. Female clothes were all arranged under one floor with shoes, jewelry, belts, trousers, shirts, and sweaters. 
</w:t>
      </w:r>
    </w:p>
    <w:p w:rsidR="00894249" w:rsidRPr="007F363F" w:rsidP="009F7994" w14:paraId="1A5C2262" w14:textId="4AC72D3F">
      <w:pPr>
        <w:spacing w:after="0" w:line="480" w:lineRule="auto"/>
        <w:ind w:right="144"/>
        <w:jc w:val="both"/>
        <w:textAlignment w:val="baseline"/>
        <w:rPr>
          <w:rFonts w:ascii="Times New Roman" w:eastAsia="Times New Roman" w:hAnsi="Times New Roman" w:cs="Times New Roman"/>
          <w:color w:val="191919"/>
        </w:rPr>
      </w:pPr>
      <w:r w:rsidRPr="007F363F">
        <w:rPr>
          <w:rFonts w:ascii="Times New Roman" w:eastAsia="Times New Roman" w:hAnsi="Times New Roman" w:cs="Times New Roman"/>
          <w:color w:val="191919"/>
        </w:rPr>
        <w:t xml:space="preserve">From how women's clothes were </w:t>
      </w:r>
      <w:r w:rsidRPr="007F363F" w:rsidR="006162B4">
        <w:rPr>
          <w:rFonts w:ascii="Times New Roman" w:eastAsia="Times New Roman" w:hAnsi="Times New Roman" w:cs="Times New Roman"/>
          <w:color w:val="191919"/>
        </w:rPr>
        <w:t>arranged, it</w:t>
      </w:r>
      <w:r w:rsidRPr="007F363F">
        <w:rPr>
          <w:rFonts w:ascii="Times New Roman" w:eastAsia="Times New Roman" w:hAnsi="Times New Roman" w:cs="Times New Roman"/>
          <w:color w:val="191919"/>
        </w:rPr>
        <w:t xml:space="preserve"> is clear that the assumption that women tend to do bulk shopping to accommodate and match </w:t>
      </w:r>
      <w:r w:rsidRPr="007F363F" w:rsidR="006162B4">
        <w:rPr>
          <w:rFonts w:ascii="Times New Roman" w:eastAsia="Times New Roman" w:hAnsi="Times New Roman" w:cs="Times New Roman"/>
          <w:color w:val="191919"/>
        </w:rPr>
        <w:t>products is still evident. Men are assumed to have no time for impulse buying and probably the more reason that their clothes were arranged separately.
</w:t>
      </w:r>
    </w:p>
    <w:p w:rsidR="00E774AF" w:rsidRPr="007F363F" w:rsidP="009F7994" w14:paraId="2E92B9B6" w14:textId="3372905B">
      <w:pPr>
        <w:spacing w:after="0" w:line="480" w:lineRule="auto"/>
        <w:ind w:right="144"/>
        <w:jc w:val="both"/>
        <w:textAlignment w:val="baseline"/>
        <w:rPr>
          <w:rFonts w:ascii="Times New Roman" w:eastAsia="Times New Roman" w:hAnsi="Times New Roman" w:cs="Times New Roman"/>
          <w:bCs/>
          <w:color w:val="191919"/>
        </w:rPr>
      </w:pPr>
    </w:p>
    <w:p w:rsidR="00E774AF" w:rsidRPr="007F363F" w:rsidP="009F7994" w14:paraId="4DEB539B" w14:textId="47C82FA5">
      <w:pPr>
        <w:spacing w:after="0" w:line="480" w:lineRule="auto"/>
        <w:ind w:left="144" w:right="374"/>
        <w:jc w:val="center"/>
        <w:rPr>
          <w:rFonts w:ascii="Times New Roman" w:eastAsia="Times New Roman" w:hAnsi="Times New Roman" w:cs="Times New Roman"/>
          <w:b/>
          <w:color w:val="191919"/>
        </w:rPr>
      </w:pPr>
      <w:r w:rsidRPr="007F363F">
        <w:rPr>
          <w:rFonts w:ascii="Times New Roman" w:eastAsia="Times New Roman" w:hAnsi="Times New Roman" w:cs="Times New Roman"/>
          <w:b/>
          <w:color w:val="191919"/>
        </w:rPr>
        <w:t>Gender from the Structural Functionalist Perspective</w:t>
      </w:r>
    </w:p>
    <w:p w:rsidR="009F7994" w:rsidP="009F7994" w14:paraId="52C3904E" w14:textId="77777777">
      <w:pPr>
        <w:spacing w:after="0" w:line="480" w:lineRule="auto"/>
        <w:ind w:left="144" w:right="374" w:firstLine="576"/>
        <w:jc w:val="both"/>
        <w:rPr>
          <w:rFonts w:ascii="Times New Roman" w:eastAsia="Times New Roman" w:hAnsi="Times New Roman" w:cs="Times New Roman"/>
          <w:color w:val="191919"/>
        </w:rPr>
      </w:pPr>
      <w:r w:rsidRPr="007F363F">
        <w:rPr>
          <w:rFonts w:ascii="Times New Roman" w:eastAsia="Times New Roman" w:hAnsi="Times New Roman" w:cs="Times New Roman"/>
          <w:color w:val="191919"/>
        </w:rPr>
        <w:t xml:space="preserve">Structural functionalism is the idea that </w:t>
      </w:r>
      <w:r w:rsidRPr="007F363F" w:rsidR="00091A70">
        <w:rPr>
          <w:rFonts w:ascii="Times New Roman" w:eastAsia="Times New Roman" w:hAnsi="Times New Roman" w:cs="Times New Roman"/>
          <w:color w:val="191919"/>
        </w:rPr>
        <w:t>everything that constitutes the society in its totality serves an inevitable purpose in their role, relationship, existence, and norm and, therefore, cannot be overruled for the posterity of the society and its members</w:t>
      </w:r>
      <w:r w:rsidRPr="007F363F" w:rsidR="007F363F">
        <w:rPr>
          <w:rFonts w:ascii="Times New Roman" w:eastAsia="Times New Roman" w:hAnsi="Times New Roman" w:cs="Times New Roman"/>
          <w:color w:val="191919"/>
        </w:rPr>
        <w:t xml:space="preserve">. </w:t>
      </w:r>
      <w:r w:rsidRPr="007F363F" w:rsidR="00C424A2">
        <w:rPr>
          <w:rFonts w:ascii="Times New Roman" w:eastAsia="Times New Roman" w:hAnsi="Times New Roman" w:cs="Times New Roman"/>
          <w:color w:val="191919"/>
        </w:rPr>
        <w:t xml:space="preserve">Gender influences significantly how products are organized in a business setting. </w:t>
      </w:r>
      <w:r w:rsidRPr="007F363F" w:rsidR="00F3167F">
        <w:rPr>
          <w:rFonts w:ascii="Times New Roman" w:eastAsia="Times New Roman" w:hAnsi="Times New Roman" w:cs="Times New Roman"/>
          <w:color w:val="191919"/>
        </w:rPr>
        <w:t xml:space="preserve">This paradigm brings a difference in the roles of female and </w:t>
      </w:r>
      <w:r w:rsidRPr="007F363F" w:rsidR="007F363F">
        <w:rPr>
          <w:rFonts w:ascii="Times New Roman" w:eastAsia="Times New Roman" w:hAnsi="Times New Roman" w:cs="Times New Roman"/>
          <w:color w:val="191919"/>
        </w:rPr>
        <w:t>male</w:t>
      </w:r>
      <w:r w:rsidRPr="007F363F" w:rsidR="007F363F">
        <w:rPr>
          <w:rFonts w:ascii="Times New Roman" w:hAnsi="Times New Roman" w:cs="Times New Roman"/>
        </w:rPr>
        <w:t xml:space="preserve"> (</w:t>
      </w:r>
      <w:r w:rsidRPr="007F363F" w:rsidR="007F363F">
        <w:rPr>
          <w:rFonts w:ascii="Times New Roman" w:eastAsia="Times New Roman" w:hAnsi="Times New Roman" w:cs="Times New Roman"/>
          <w:color w:val="191919"/>
        </w:rPr>
        <w:t>Wienclaw, 2011) and</w:t>
      </w:r>
      <w:r w:rsidRPr="007F363F" w:rsidR="00F3167F">
        <w:rPr>
          <w:rFonts w:ascii="Times New Roman" w:eastAsia="Times New Roman" w:hAnsi="Times New Roman" w:cs="Times New Roman"/>
          <w:color w:val="191919"/>
        </w:rPr>
        <w:t xml:space="preserve"> therefore extends the argument to the kind of organization of goods in a way that would not bring confusion. </w:t>
      </w:r>
    </w:p>
    <w:p w:rsidR="009F7994" w:rsidP="009F7994" w14:paraId="64F6BAC6" w14:textId="77777777">
      <w:pPr>
        <w:spacing w:after="0" w:line="480" w:lineRule="auto"/>
        <w:ind w:left="144" w:right="374" w:firstLine="576"/>
        <w:jc w:val="both"/>
        <w:rPr>
          <w:rFonts w:ascii="Times New Roman" w:eastAsia="Times New Roman" w:hAnsi="Times New Roman" w:cs="Times New Roman"/>
          <w:color w:val="191919"/>
        </w:rPr>
      </w:pPr>
    </w:p>
    <w:p w:rsidR="00E774AF" w:rsidRPr="007F363F" w:rsidP="009F7994" w14:paraId="7CB6A8BB" w14:textId="3383DE5F">
      <w:pPr>
        <w:spacing w:after="0" w:line="480" w:lineRule="auto"/>
        <w:ind w:left="144" w:right="374" w:firstLine="576"/>
        <w:jc w:val="both"/>
        <w:rPr>
          <w:rFonts w:ascii="Times New Roman" w:eastAsia="Times New Roman" w:hAnsi="Times New Roman" w:cs="Times New Roman"/>
          <w:color w:val="191919"/>
        </w:rPr>
      </w:pPr>
      <w:r w:rsidRPr="007F363F">
        <w:rPr>
          <w:rFonts w:ascii="Times New Roman" w:eastAsia="Times New Roman" w:hAnsi="Times New Roman" w:cs="Times New Roman"/>
          <w:color w:val="191919"/>
        </w:rPr>
        <w:t xml:space="preserve">For instance, for any female sections of products, there would be </w:t>
      </w:r>
      <w:r w:rsidRPr="007F363F" w:rsidR="00384A38">
        <w:rPr>
          <w:rFonts w:ascii="Times New Roman" w:eastAsia="Times New Roman" w:hAnsi="Times New Roman" w:cs="Times New Roman"/>
          <w:color w:val="191919"/>
        </w:rPr>
        <w:t>kid's products almost closer or put adjacent. While female products tend to be located closer to kitchen appliances, male products are placed in proximity to products like home appliances like engines, garden tools, among other male-related products. Since men tend to have no privacy, their products are arranged closer to the counter, which is quite the opposite of women whose products like underwear are placed in a corner somewhere.
</w:t>
      </w:r>
    </w:p>
    <w:p w:rsidR="00384A38" w:rsidP="009F7994" w14:paraId="09BB1582" w14:textId="77777777">
      <w:pPr>
        <w:spacing w:after="0" w:line="480" w:lineRule="auto"/>
        <w:ind w:left="144" w:right="374"/>
        <w:jc w:val="both"/>
        <w:rPr>
          <w:rFonts w:ascii="Times New Roman" w:eastAsia="Times New Roman" w:hAnsi="Times New Roman" w:cs="Times New Roman"/>
          <w:color w:val="191919"/>
        </w:rPr>
      </w:pPr>
    </w:p>
    <w:p w:rsidR="0028660C" w:rsidP="009F7994" w14:paraId="684A76E1" w14:textId="77777777">
      <w:pPr>
        <w:spacing w:after="0" w:line="480" w:lineRule="auto"/>
        <w:ind w:left="144" w:right="374"/>
        <w:jc w:val="both"/>
        <w:rPr>
          <w:rFonts w:ascii="Times New Roman" w:eastAsia="Times New Roman" w:hAnsi="Times New Roman" w:cs="Times New Roman"/>
          <w:color w:val="191919"/>
        </w:rPr>
      </w:pPr>
    </w:p>
    <w:p w:rsidR="0028660C" w:rsidRPr="007F363F" w:rsidP="009F7994" w14:paraId="0BBF921F" w14:textId="77777777">
      <w:pPr>
        <w:spacing w:after="0" w:line="480" w:lineRule="auto"/>
        <w:ind w:left="144" w:right="374"/>
        <w:jc w:val="both"/>
        <w:rPr>
          <w:rFonts w:ascii="Times New Roman" w:eastAsia="Times New Roman" w:hAnsi="Times New Roman" w:cs="Times New Roman"/>
          <w:color w:val="191919"/>
        </w:rPr>
      </w:pPr>
    </w:p>
    <w:p w:rsidR="009F1772" w:rsidRPr="007F363F" w:rsidP="009F7994" w14:paraId="1BFB827C" w14:textId="65D8B384">
      <w:pPr>
        <w:spacing w:after="0" w:line="480" w:lineRule="auto"/>
        <w:ind w:left="144" w:right="144" w:firstLine="576"/>
        <w:jc w:val="center"/>
        <w:textAlignment w:val="baseline"/>
        <w:rPr>
          <w:rFonts w:ascii="Times New Roman" w:eastAsia="Times New Roman" w:hAnsi="Times New Roman" w:cs="Times New Roman"/>
          <w:b/>
          <w:bCs/>
          <w:color w:val="191919"/>
        </w:rPr>
      </w:pPr>
      <w:r w:rsidRPr="007F363F">
        <w:rPr>
          <w:rFonts w:ascii="Times New Roman" w:eastAsia="Times New Roman" w:hAnsi="Times New Roman" w:cs="Times New Roman"/>
          <w:b/>
          <w:bCs/>
          <w:color w:val="191919"/>
        </w:rPr>
        <w:t>Influences on Gender Construction</w:t>
      </w:r>
    </w:p>
    <w:p w:rsidR="009F7994" w:rsidP="009F7994" w14:paraId="331182F0" w14:textId="77777777">
      <w:pPr>
        <w:spacing w:after="0" w:line="480" w:lineRule="auto"/>
        <w:ind w:left="144" w:right="144" w:firstLine="576"/>
        <w:jc w:val="both"/>
        <w:textAlignment w:val="baseline"/>
        <w:rPr>
          <w:rFonts w:ascii="Times New Roman" w:eastAsia="Times New Roman" w:hAnsi="Times New Roman" w:cs="Times New Roman"/>
          <w:bCs/>
          <w:color w:val="191919"/>
        </w:rPr>
      </w:pPr>
      <w:r w:rsidRPr="007F363F">
        <w:rPr>
          <w:rFonts w:ascii="Times New Roman" w:eastAsia="Times New Roman" w:hAnsi="Times New Roman" w:cs="Times New Roman"/>
          <w:bCs/>
          <w:color w:val="191919"/>
        </w:rPr>
        <w:t xml:space="preserve">The history of gender is one with quite some stereotypical nature; women were at the periphery of decision making while men made essential </w:t>
      </w:r>
      <w:r w:rsidRPr="007F363F" w:rsidR="00883AD9">
        <w:rPr>
          <w:rFonts w:ascii="Times New Roman" w:eastAsia="Times New Roman" w:hAnsi="Times New Roman" w:cs="Times New Roman"/>
          <w:bCs/>
          <w:color w:val="191919"/>
        </w:rPr>
        <w:t>choices. However, history has shown that women loved to take care of men's</w:t>
      </w:r>
      <w:r w:rsidRPr="007F363F" w:rsidR="007F363F">
        <w:rPr>
          <w:rFonts w:ascii="Times New Roman" w:hAnsi="Times New Roman" w:cs="Times New Roman"/>
        </w:rPr>
        <w:t xml:space="preserve"> (</w:t>
      </w:r>
      <w:r w:rsidRPr="007F363F" w:rsidR="007F363F">
        <w:rPr>
          <w:rFonts w:ascii="Times New Roman" w:eastAsia="Times New Roman" w:hAnsi="Times New Roman" w:cs="Times New Roman"/>
          <w:bCs/>
          <w:color w:val="191919"/>
        </w:rPr>
        <w:t>Lindsey, 2015)</w:t>
      </w:r>
      <w:r w:rsidRPr="007F363F" w:rsidR="00883AD9">
        <w:rPr>
          <w:rFonts w:ascii="Times New Roman" w:eastAsia="Times New Roman" w:hAnsi="Times New Roman" w:cs="Times New Roman"/>
          <w:bCs/>
          <w:color w:val="191919"/>
        </w:rPr>
        <w:t>. This is why food products and cleaning appliances have a more attractive color because it will attract women more. Culture is one thing that dictates relationships. Culture has shown, particularly in America, that women are to be protected by men. Therefore, men tend to buy things that improve and provide safety more than women. 
</w:t>
      </w:r>
    </w:p>
    <w:p w:rsidR="00E774AF" w:rsidRPr="007F363F" w:rsidP="009F7994" w14:paraId="34ABC143" w14:textId="41D90F73">
      <w:pPr>
        <w:spacing w:after="0" w:line="480" w:lineRule="auto"/>
        <w:ind w:left="144" w:right="144" w:firstLine="576"/>
        <w:jc w:val="both"/>
        <w:textAlignment w:val="baseline"/>
        <w:rPr>
          <w:rFonts w:ascii="Times New Roman" w:eastAsia="Times New Roman" w:hAnsi="Times New Roman" w:cs="Times New Roman"/>
          <w:bCs/>
          <w:color w:val="191919"/>
        </w:rPr>
      </w:pPr>
      <w:r w:rsidRPr="007F363F">
        <w:rPr>
          <w:rFonts w:ascii="Times New Roman" w:eastAsia="Times New Roman" w:hAnsi="Times New Roman" w:cs="Times New Roman"/>
          <w:bCs/>
          <w:color w:val="191919"/>
        </w:rPr>
        <w:t xml:space="preserve">Therefore such products are designated in areas where men are more </w:t>
      </w:r>
      <w:r w:rsidRPr="007F363F" w:rsidR="00DF097D">
        <w:rPr>
          <w:rFonts w:ascii="Times New Roman" w:eastAsia="Times New Roman" w:hAnsi="Times New Roman" w:cs="Times New Roman"/>
          <w:bCs/>
          <w:color w:val="191919"/>
        </w:rPr>
        <w:t xml:space="preserve">likely to find them. Lastly is the globalization process, which has changed the two significantly. With globalization comes women's independence and the change in rigid perspectives of what who can buy what. Now women can buy men's products, and the opposite is true. Today, this is more reason the display of unisex products </w:t>
      </w:r>
      <w:r w:rsidRPr="007F363F" w:rsidR="00782F31">
        <w:rPr>
          <w:rFonts w:ascii="Times New Roman" w:eastAsia="Times New Roman" w:hAnsi="Times New Roman" w:cs="Times New Roman"/>
          <w:bCs/>
          <w:color w:val="191919"/>
        </w:rPr>
        <w:t>covering a wide space on the display floor. The merger of male products like skincare products with female products. 
</w:t>
      </w:r>
    </w:p>
    <w:p w:rsidR="009D700D" w:rsidRPr="007F363F" w:rsidP="009F7994" w14:paraId="117DCB8B" w14:textId="77777777">
      <w:pPr>
        <w:spacing w:after="0" w:line="480" w:lineRule="auto"/>
        <w:ind w:left="144" w:right="144"/>
        <w:jc w:val="both"/>
        <w:textAlignment w:val="baseline"/>
        <w:rPr>
          <w:rFonts w:ascii="Times New Roman" w:eastAsia="Times New Roman" w:hAnsi="Times New Roman" w:cs="Times New Roman"/>
          <w:bCs/>
          <w:color w:val="191919"/>
        </w:rPr>
      </w:pPr>
    </w:p>
    <w:p w:rsidR="00906F0E" w:rsidRPr="007F363F" w:rsidP="009F7994" w14:paraId="3C2201C7" w14:textId="456BC258">
      <w:pPr>
        <w:spacing w:after="0" w:line="480" w:lineRule="auto"/>
        <w:ind w:left="144" w:right="144"/>
        <w:jc w:val="center"/>
        <w:rPr>
          <w:rFonts w:ascii="Times New Roman" w:eastAsia="Times New Roman" w:hAnsi="Times New Roman" w:cs="Times New Roman"/>
          <w:b/>
        </w:rPr>
      </w:pPr>
      <w:r w:rsidRPr="007F363F">
        <w:rPr>
          <w:rFonts w:ascii="Times New Roman" w:eastAsia="Times New Roman" w:hAnsi="Times New Roman" w:cs="Times New Roman"/>
          <w:b/>
        </w:rPr>
        <w:t>Conclusion</w:t>
      </w:r>
    </w:p>
    <w:p w:rsidR="00782F31" w:rsidRPr="007F363F" w:rsidP="009F7994" w14:paraId="6B8D79B3" w14:textId="60555901">
      <w:pPr>
        <w:spacing w:after="0" w:line="480" w:lineRule="auto"/>
        <w:ind w:right="144" w:firstLine="720"/>
        <w:jc w:val="both"/>
        <w:rPr>
          <w:rFonts w:ascii="Times New Roman" w:eastAsia="Times New Roman" w:hAnsi="Times New Roman" w:cs="Times New Roman"/>
        </w:rPr>
      </w:pPr>
      <w:r w:rsidRPr="007F363F">
        <w:rPr>
          <w:rFonts w:ascii="Times New Roman" w:eastAsia="Times New Roman" w:hAnsi="Times New Roman" w:cs="Times New Roman"/>
        </w:rPr>
        <w:t>Gender polarization has outstretched its effects on marke</w:t>
      </w:r>
      <w:r w:rsidRPr="007F363F" w:rsidR="002D7BE0">
        <w:rPr>
          <w:rFonts w:ascii="Times New Roman" w:eastAsia="Times New Roman" w:hAnsi="Times New Roman" w:cs="Times New Roman"/>
        </w:rPr>
        <w:t xml:space="preserve">t trends and product marketing. This is further stretched by the concept of structural functionalism, which posits that for society to maintain its balance, specific rules have to be followed in the assortment and organization of products. History has also confirmed that there is an invisible law behind the product organization. Insisting </w:t>
      </w:r>
      <w:r w:rsidRPr="007F363F" w:rsidR="00595115">
        <w:rPr>
          <w:rFonts w:ascii="Times New Roman" w:eastAsia="Times New Roman" w:hAnsi="Times New Roman" w:cs="Times New Roman"/>
        </w:rPr>
        <w:t>on the validity of the same, culture argues the need to arrange some products where they are most relevant.
</w:t>
      </w:r>
    </w:p>
    <w:p w:rsidR="00906F0E" w:rsidRPr="007F363F" w:rsidP="009F7994" w14:paraId="4F0FB332" w14:textId="48376DD8">
      <w:pPr>
        <w:spacing w:after="0" w:line="480" w:lineRule="auto"/>
        <w:ind w:right="144"/>
        <w:jc w:val="both"/>
        <w:rPr>
          <w:rFonts w:ascii="Times New Roman" w:eastAsia="Times New Roman" w:hAnsi="Times New Roman" w:cs="Times New Roman"/>
          <w:bCs/>
          <w:color w:val="191919"/>
        </w:rPr>
      </w:pPr>
      <w:r w:rsidRPr="007F363F">
        <w:rPr>
          <w:rFonts w:ascii="Times New Roman" w:eastAsia="Times New Roman" w:hAnsi="Times New Roman" w:cs="Times New Roman"/>
          <w:bCs/>
          <w:color w:val="191919"/>
        </w:rPr>
        <w:t xml:space="preserve">However, with the globalization process, it is just a matter of time before everything changes. The </w:t>
      </w:r>
      <w:r w:rsidRPr="007F363F" w:rsidR="009D700D">
        <w:rPr>
          <w:rFonts w:ascii="Times New Roman" w:eastAsia="Times New Roman" w:hAnsi="Times New Roman" w:cs="Times New Roman"/>
          <w:bCs/>
          <w:color w:val="191919"/>
        </w:rPr>
        <w:t>effects of it are</w:t>
      </w:r>
      <w:r w:rsidRPr="007F363F">
        <w:rPr>
          <w:rFonts w:ascii="Times New Roman" w:eastAsia="Times New Roman" w:hAnsi="Times New Roman" w:cs="Times New Roman"/>
          <w:bCs/>
          <w:color w:val="191919"/>
        </w:rPr>
        <w:t xml:space="preserve"> evident both in the customer belief and the business trends of organization of products. </w:t>
      </w:r>
      <w:r w:rsidRPr="007F363F" w:rsidR="009D700D">
        <w:rPr>
          <w:rFonts w:ascii="Times New Roman" w:eastAsia="Times New Roman" w:hAnsi="Times New Roman" w:cs="Times New Roman"/>
          <w:bCs/>
          <w:color w:val="191919"/>
        </w:rPr>
        <w:t>Therefore, it is my conviction that more changes should be expected in terms of attitudes towards "gender products" like and reservation of goods and products for a particular gender. I see the possibility of having a colored display of men's skincare products.
</w:t>
      </w:r>
    </w:p>
    <w:p w:rsidR="007F363F" w:rsidRPr="007F363F" w:rsidP="009F7994" w14:paraId="478B071A"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3B9C5021"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31DC221B"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651531B6"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7920ED07"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7F32248B"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41B0E434"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3A2F7489"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499676D9"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2C5A3CD3"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1CDC23E6"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4459FFB4"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4BB36B5D"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3D2AB9DC"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2B28F60E"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5D74355A"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4E2F955C"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1A4FAD9D" w14:textId="77777777">
      <w:pPr>
        <w:spacing w:after="0" w:line="480" w:lineRule="auto"/>
        <w:ind w:right="144"/>
        <w:jc w:val="both"/>
        <w:rPr>
          <w:rFonts w:ascii="Times New Roman" w:eastAsia="Times New Roman" w:hAnsi="Times New Roman" w:cs="Times New Roman"/>
          <w:bCs/>
          <w:color w:val="191919"/>
        </w:rPr>
      </w:pPr>
    </w:p>
    <w:p w:rsidR="007F363F" w:rsidRPr="007F363F" w:rsidP="009F7994" w14:paraId="3FCD69A7" w14:textId="7E90E47A">
      <w:pPr>
        <w:spacing w:after="0" w:line="480" w:lineRule="auto"/>
        <w:ind w:right="144"/>
        <w:jc w:val="center"/>
        <w:rPr>
          <w:rFonts w:ascii="Times New Roman" w:eastAsia="Times New Roman" w:hAnsi="Times New Roman" w:cs="Times New Roman"/>
          <w:b/>
          <w:bCs/>
          <w:color w:val="191919"/>
        </w:rPr>
      </w:pPr>
      <w:r w:rsidRPr="007F363F">
        <w:rPr>
          <w:rFonts w:ascii="Times New Roman" w:eastAsia="Times New Roman" w:hAnsi="Times New Roman" w:cs="Times New Roman"/>
          <w:b/>
          <w:bCs/>
          <w:color w:val="191919"/>
        </w:rPr>
        <w:t>References</w:t>
      </w:r>
    </w:p>
    <w:p w:rsidR="007F363F" w:rsidRPr="007F363F" w:rsidP="009F7994" w14:paraId="465AF1F3" w14:textId="77777777">
      <w:pPr>
        <w:spacing w:after="0" w:line="480" w:lineRule="auto"/>
        <w:ind w:left="720" w:right="144" w:hanging="720"/>
        <w:jc w:val="both"/>
        <w:rPr>
          <w:rFonts w:ascii="Times New Roman" w:eastAsia="Times New Roman" w:hAnsi="Times New Roman" w:cs="Times New Roman"/>
          <w:bCs/>
          <w:color w:val="191919"/>
        </w:rPr>
      </w:pPr>
      <w:r w:rsidRPr="007F363F">
        <w:rPr>
          <w:rFonts w:ascii="Times New Roman" w:eastAsia="Times New Roman" w:hAnsi="Times New Roman" w:cs="Times New Roman"/>
          <w:bCs/>
          <w:color w:val="191919"/>
        </w:rPr>
        <w:t>Lindsey, L. L. (2015). Gender roles: A sociological perspective. Routledge.</w:t>
      </w:r>
    </w:p>
    <w:p w:rsidR="007F363F" w:rsidRPr="007F363F" w:rsidP="009F7994" w14:paraId="2A00DFA7" w14:textId="77777777">
      <w:pPr>
        <w:spacing w:after="0" w:line="480" w:lineRule="auto"/>
        <w:ind w:left="720" w:right="144" w:hanging="720"/>
        <w:jc w:val="both"/>
        <w:rPr>
          <w:rFonts w:ascii="Times New Roman" w:eastAsia="Times New Roman" w:hAnsi="Times New Roman" w:cs="Times New Roman"/>
          <w:bCs/>
          <w:color w:val="191919"/>
        </w:rPr>
      </w:pPr>
      <w:r w:rsidRPr="007F363F">
        <w:rPr>
          <w:rFonts w:ascii="Times New Roman" w:eastAsia="Times New Roman" w:hAnsi="Times New Roman" w:cs="Times New Roman"/>
          <w:bCs/>
          <w:color w:val="191919"/>
        </w:rPr>
        <w:t>Wienclaw, R. A. (2011). Structural functionalist theories of gender inequality. Gender Roles &amp; Equality, 111-118.</w:t>
      </w:r>
    </w:p>
    <w:p w:rsidR="007F363F" w:rsidRPr="007F363F" w:rsidP="007F363F" w14:paraId="794E08A9" w14:textId="77777777">
      <w:pPr>
        <w:spacing w:after="0" w:line="480" w:lineRule="auto"/>
        <w:ind w:right="144"/>
        <w:rPr>
          <w:rFonts w:ascii="Times New Roman" w:eastAsia="Times New Roman" w:hAnsi="Times New Roman" w:cs="Times New Roman"/>
          <w:bCs/>
          <w:color w:val="191919"/>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36524119"/>
      <w:docPartObj>
        <w:docPartGallery w:val="Page Numbers (Top of Page)"/>
        <w:docPartUnique/>
      </w:docPartObj>
    </w:sdtPr>
    <w:sdtEndPr>
      <w:rPr>
        <w:noProof/>
      </w:rPr>
    </w:sdtEndPr>
    <w:sdtContent>
      <w:p w:rsidR="0028660C" w14:paraId="3EBB4E28" w14:textId="7933BDF9">
        <w:pPr>
          <w:pStyle w:val="Header"/>
          <w:jc w:val="right"/>
        </w:pPr>
        <w:r>
          <w:fldChar w:fldCharType="begin"/>
        </w:r>
        <w:r>
          <w:instrText xml:space="preserve"> PAGE   \* MERGEFORMAT </w:instrText>
        </w:r>
        <w:r>
          <w:fldChar w:fldCharType="separate"/>
        </w:r>
        <w:r w:rsidR="00436AE6">
          <w:rPr>
            <w:noProof/>
          </w:rPr>
          <w:t>1</w:t>
        </w:r>
        <w:r>
          <w:rPr>
            <w:noProof/>
          </w:rPr>
          <w:fldChar w:fldCharType="end"/>
        </w:r>
      </w:p>
    </w:sdtContent>
  </w:sdt>
  <w:p w:rsidR="0028660C" w14:paraId="58594D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676B9F"/>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CC5E3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645EB"/>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3A533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F665C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EF1B56"/>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0415E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34362E"/>
    <w:multiLevelType w:val="hybridMultilevel"/>
    <w:tmpl w:val="CDC226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2003898"/>
    <w:multiLevelType w:val="multilevel"/>
    <w:tmpl w:val="DD84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1D595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D608B8"/>
    <w:multiLevelType w:val="multilevel"/>
    <w:tmpl w:val="3B2E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F0507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A13B3C"/>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FE2972"/>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31136F"/>
    <w:multiLevelType w:val="multilevel"/>
    <w:tmpl w:val="549E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B2B466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C71DD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EDB49A2"/>
    <w:multiLevelType w:val="multilevel"/>
    <w:tmpl w:val="31B2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E710C2"/>
    <w:multiLevelType w:val="hybridMultilevel"/>
    <w:tmpl w:val="3F52B8D8"/>
    <w:lvl w:ilvl="0">
      <w:start w:val="1"/>
      <w:numFmt w:val="bullet"/>
      <w:lvlText w:val=""/>
      <w:lvlJc w:val="left"/>
      <w:pPr>
        <w:ind w:left="864" w:hanging="360"/>
      </w:pPr>
      <w:rPr>
        <w:rFonts w:ascii="Symbol" w:hAnsi="Symbol" w:hint="default"/>
      </w:rPr>
    </w:lvl>
    <w:lvl w:ilvl="1" w:tentative="1">
      <w:start w:val="1"/>
      <w:numFmt w:val="bullet"/>
      <w:lvlText w:val="o"/>
      <w:lvlJc w:val="left"/>
      <w:pPr>
        <w:ind w:left="1584" w:hanging="360"/>
      </w:pPr>
      <w:rPr>
        <w:rFonts w:ascii="Courier New" w:hAnsi="Courier New" w:cs="Courier New" w:hint="default"/>
      </w:rPr>
    </w:lvl>
    <w:lvl w:ilvl="2" w:tentative="1">
      <w:start w:val="1"/>
      <w:numFmt w:val="bullet"/>
      <w:lvlText w:val=""/>
      <w:lvlJc w:val="left"/>
      <w:pPr>
        <w:ind w:left="2304" w:hanging="360"/>
      </w:pPr>
      <w:rPr>
        <w:rFonts w:ascii="Wingdings" w:hAnsi="Wingdings" w:hint="default"/>
      </w:rPr>
    </w:lvl>
    <w:lvl w:ilvl="3" w:tentative="1">
      <w:start w:val="1"/>
      <w:numFmt w:val="bullet"/>
      <w:lvlText w:val=""/>
      <w:lvlJc w:val="left"/>
      <w:pPr>
        <w:ind w:left="3024" w:hanging="360"/>
      </w:pPr>
      <w:rPr>
        <w:rFonts w:ascii="Symbol" w:hAnsi="Symbol" w:hint="default"/>
      </w:rPr>
    </w:lvl>
    <w:lvl w:ilvl="4" w:tentative="1">
      <w:start w:val="1"/>
      <w:numFmt w:val="bullet"/>
      <w:lvlText w:val="o"/>
      <w:lvlJc w:val="left"/>
      <w:pPr>
        <w:ind w:left="3744" w:hanging="360"/>
      </w:pPr>
      <w:rPr>
        <w:rFonts w:ascii="Courier New" w:hAnsi="Courier New" w:cs="Courier New" w:hint="default"/>
      </w:rPr>
    </w:lvl>
    <w:lvl w:ilvl="5" w:tentative="1">
      <w:start w:val="1"/>
      <w:numFmt w:val="bullet"/>
      <w:lvlText w:val=""/>
      <w:lvlJc w:val="left"/>
      <w:pPr>
        <w:ind w:left="4464" w:hanging="360"/>
      </w:pPr>
      <w:rPr>
        <w:rFonts w:ascii="Wingdings" w:hAnsi="Wingdings" w:hint="default"/>
      </w:rPr>
    </w:lvl>
    <w:lvl w:ilvl="6" w:tentative="1">
      <w:start w:val="1"/>
      <w:numFmt w:val="bullet"/>
      <w:lvlText w:val=""/>
      <w:lvlJc w:val="left"/>
      <w:pPr>
        <w:ind w:left="5184" w:hanging="360"/>
      </w:pPr>
      <w:rPr>
        <w:rFonts w:ascii="Symbol" w:hAnsi="Symbol" w:hint="default"/>
      </w:rPr>
    </w:lvl>
    <w:lvl w:ilvl="7" w:tentative="1">
      <w:start w:val="1"/>
      <w:numFmt w:val="bullet"/>
      <w:lvlText w:val="o"/>
      <w:lvlJc w:val="left"/>
      <w:pPr>
        <w:ind w:left="5904" w:hanging="360"/>
      </w:pPr>
      <w:rPr>
        <w:rFonts w:ascii="Courier New" w:hAnsi="Courier New" w:cs="Courier New" w:hint="default"/>
      </w:rPr>
    </w:lvl>
    <w:lvl w:ilvl="8" w:tentative="1">
      <w:start w:val="1"/>
      <w:numFmt w:val="bullet"/>
      <w:lvlText w:val=""/>
      <w:lvlJc w:val="left"/>
      <w:pPr>
        <w:ind w:left="6624" w:hanging="360"/>
      </w:pPr>
      <w:rPr>
        <w:rFonts w:ascii="Wingdings" w:hAnsi="Wingdings" w:hint="default"/>
      </w:rPr>
    </w:lvl>
  </w:abstractNum>
  <w:abstractNum w:abstractNumId="19">
    <w:nsid w:val="38D74226"/>
    <w:multiLevelType w:val="hybridMultilevel"/>
    <w:tmpl w:val="77D826EE"/>
    <w:lvl w:ilvl="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nsid w:val="42C36E84"/>
    <w:multiLevelType w:val="hybridMultilevel"/>
    <w:tmpl w:val="0C626D32"/>
    <w:lvl w:ilvl="0">
      <w:start w:val="1"/>
      <w:numFmt w:val="bullet"/>
      <w:lvlText w:val=""/>
      <w:lvlJc w:val="left"/>
      <w:pPr>
        <w:ind w:left="864" w:hanging="360"/>
      </w:pPr>
      <w:rPr>
        <w:rFonts w:ascii="Symbol" w:hAnsi="Symbol" w:hint="default"/>
      </w:rPr>
    </w:lvl>
    <w:lvl w:ilvl="1" w:tentative="1">
      <w:start w:val="1"/>
      <w:numFmt w:val="bullet"/>
      <w:lvlText w:val="o"/>
      <w:lvlJc w:val="left"/>
      <w:pPr>
        <w:ind w:left="1584" w:hanging="360"/>
      </w:pPr>
      <w:rPr>
        <w:rFonts w:ascii="Courier New" w:hAnsi="Courier New" w:cs="Courier New" w:hint="default"/>
      </w:rPr>
    </w:lvl>
    <w:lvl w:ilvl="2" w:tentative="1">
      <w:start w:val="1"/>
      <w:numFmt w:val="bullet"/>
      <w:lvlText w:val=""/>
      <w:lvlJc w:val="left"/>
      <w:pPr>
        <w:ind w:left="2304" w:hanging="360"/>
      </w:pPr>
      <w:rPr>
        <w:rFonts w:ascii="Wingdings" w:hAnsi="Wingdings" w:hint="default"/>
      </w:rPr>
    </w:lvl>
    <w:lvl w:ilvl="3" w:tentative="1">
      <w:start w:val="1"/>
      <w:numFmt w:val="bullet"/>
      <w:lvlText w:val=""/>
      <w:lvlJc w:val="left"/>
      <w:pPr>
        <w:ind w:left="3024" w:hanging="360"/>
      </w:pPr>
      <w:rPr>
        <w:rFonts w:ascii="Symbol" w:hAnsi="Symbol" w:hint="default"/>
      </w:rPr>
    </w:lvl>
    <w:lvl w:ilvl="4" w:tentative="1">
      <w:start w:val="1"/>
      <w:numFmt w:val="bullet"/>
      <w:lvlText w:val="o"/>
      <w:lvlJc w:val="left"/>
      <w:pPr>
        <w:ind w:left="3744" w:hanging="360"/>
      </w:pPr>
      <w:rPr>
        <w:rFonts w:ascii="Courier New" w:hAnsi="Courier New" w:cs="Courier New" w:hint="default"/>
      </w:rPr>
    </w:lvl>
    <w:lvl w:ilvl="5" w:tentative="1">
      <w:start w:val="1"/>
      <w:numFmt w:val="bullet"/>
      <w:lvlText w:val=""/>
      <w:lvlJc w:val="left"/>
      <w:pPr>
        <w:ind w:left="4464" w:hanging="360"/>
      </w:pPr>
      <w:rPr>
        <w:rFonts w:ascii="Wingdings" w:hAnsi="Wingdings" w:hint="default"/>
      </w:rPr>
    </w:lvl>
    <w:lvl w:ilvl="6" w:tentative="1">
      <w:start w:val="1"/>
      <w:numFmt w:val="bullet"/>
      <w:lvlText w:val=""/>
      <w:lvlJc w:val="left"/>
      <w:pPr>
        <w:ind w:left="5184" w:hanging="360"/>
      </w:pPr>
      <w:rPr>
        <w:rFonts w:ascii="Symbol" w:hAnsi="Symbol" w:hint="default"/>
      </w:rPr>
    </w:lvl>
    <w:lvl w:ilvl="7" w:tentative="1">
      <w:start w:val="1"/>
      <w:numFmt w:val="bullet"/>
      <w:lvlText w:val="o"/>
      <w:lvlJc w:val="left"/>
      <w:pPr>
        <w:ind w:left="5904" w:hanging="360"/>
      </w:pPr>
      <w:rPr>
        <w:rFonts w:ascii="Courier New" w:hAnsi="Courier New" w:cs="Courier New" w:hint="default"/>
      </w:rPr>
    </w:lvl>
    <w:lvl w:ilvl="8" w:tentative="1">
      <w:start w:val="1"/>
      <w:numFmt w:val="bullet"/>
      <w:lvlText w:val=""/>
      <w:lvlJc w:val="left"/>
      <w:pPr>
        <w:ind w:left="6624" w:hanging="360"/>
      </w:pPr>
      <w:rPr>
        <w:rFonts w:ascii="Wingdings" w:hAnsi="Wingdings" w:hint="default"/>
      </w:rPr>
    </w:lvl>
  </w:abstractNum>
  <w:abstractNum w:abstractNumId="21">
    <w:nsid w:val="43136A85"/>
    <w:multiLevelType w:val="multilevel"/>
    <w:tmpl w:val="9148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062A6E"/>
    <w:multiLevelType w:val="multilevel"/>
    <w:tmpl w:val="E36E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4D3A2B"/>
    <w:multiLevelType w:val="multilevel"/>
    <w:tmpl w:val="8FE0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59704A"/>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36537D"/>
    <w:multiLevelType w:val="hybridMultilevel"/>
    <w:tmpl w:val="71FC5CCC"/>
    <w:lvl w:ilvl="0">
      <w:start w:val="1"/>
      <w:numFmt w:val="bullet"/>
      <w:lvlText w:val=""/>
      <w:lvlJc w:val="left"/>
      <w:pPr>
        <w:ind w:left="864" w:hanging="360"/>
      </w:pPr>
      <w:rPr>
        <w:rFonts w:ascii="Symbol" w:hAnsi="Symbol" w:hint="default"/>
      </w:rPr>
    </w:lvl>
    <w:lvl w:ilvl="1" w:tentative="1">
      <w:start w:val="1"/>
      <w:numFmt w:val="bullet"/>
      <w:lvlText w:val="o"/>
      <w:lvlJc w:val="left"/>
      <w:pPr>
        <w:ind w:left="1584" w:hanging="360"/>
      </w:pPr>
      <w:rPr>
        <w:rFonts w:ascii="Courier New" w:hAnsi="Courier New" w:cs="Courier New" w:hint="default"/>
      </w:rPr>
    </w:lvl>
    <w:lvl w:ilvl="2" w:tentative="1">
      <w:start w:val="1"/>
      <w:numFmt w:val="bullet"/>
      <w:lvlText w:val=""/>
      <w:lvlJc w:val="left"/>
      <w:pPr>
        <w:ind w:left="2304" w:hanging="360"/>
      </w:pPr>
      <w:rPr>
        <w:rFonts w:ascii="Wingdings" w:hAnsi="Wingdings" w:hint="default"/>
      </w:rPr>
    </w:lvl>
    <w:lvl w:ilvl="3" w:tentative="1">
      <w:start w:val="1"/>
      <w:numFmt w:val="bullet"/>
      <w:lvlText w:val=""/>
      <w:lvlJc w:val="left"/>
      <w:pPr>
        <w:ind w:left="3024" w:hanging="360"/>
      </w:pPr>
      <w:rPr>
        <w:rFonts w:ascii="Symbol" w:hAnsi="Symbol" w:hint="default"/>
      </w:rPr>
    </w:lvl>
    <w:lvl w:ilvl="4" w:tentative="1">
      <w:start w:val="1"/>
      <w:numFmt w:val="bullet"/>
      <w:lvlText w:val="o"/>
      <w:lvlJc w:val="left"/>
      <w:pPr>
        <w:ind w:left="3744" w:hanging="360"/>
      </w:pPr>
      <w:rPr>
        <w:rFonts w:ascii="Courier New" w:hAnsi="Courier New" w:cs="Courier New" w:hint="default"/>
      </w:rPr>
    </w:lvl>
    <w:lvl w:ilvl="5" w:tentative="1">
      <w:start w:val="1"/>
      <w:numFmt w:val="bullet"/>
      <w:lvlText w:val=""/>
      <w:lvlJc w:val="left"/>
      <w:pPr>
        <w:ind w:left="4464" w:hanging="360"/>
      </w:pPr>
      <w:rPr>
        <w:rFonts w:ascii="Wingdings" w:hAnsi="Wingdings" w:hint="default"/>
      </w:rPr>
    </w:lvl>
    <w:lvl w:ilvl="6" w:tentative="1">
      <w:start w:val="1"/>
      <w:numFmt w:val="bullet"/>
      <w:lvlText w:val=""/>
      <w:lvlJc w:val="left"/>
      <w:pPr>
        <w:ind w:left="5184" w:hanging="360"/>
      </w:pPr>
      <w:rPr>
        <w:rFonts w:ascii="Symbol" w:hAnsi="Symbol" w:hint="default"/>
      </w:rPr>
    </w:lvl>
    <w:lvl w:ilvl="7" w:tentative="1">
      <w:start w:val="1"/>
      <w:numFmt w:val="bullet"/>
      <w:lvlText w:val="o"/>
      <w:lvlJc w:val="left"/>
      <w:pPr>
        <w:ind w:left="5904" w:hanging="360"/>
      </w:pPr>
      <w:rPr>
        <w:rFonts w:ascii="Courier New" w:hAnsi="Courier New" w:cs="Courier New" w:hint="default"/>
      </w:rPr>
    </w:lvl>
    <w:lvl w:ilvl="8" w:tentative="1">
      <w:start w:val="1"/>
      <w:numFmt w:val="bullet"/>
      <w:lvlText w:val=""/>
      <w:lvlJc w:val="left"/>
      <w:pPr>
        <w:ind w:left="6624" w:hanging="360"/>
      </w:pPr>
      <w:rPr>
        <w:rFonts w:ascii="Wingdings" w:hAnsi="Wingdings" w:hint="default"/>
      </w:rPr>
    </w:lvl>
  </w:abstractNum>
  <w:abstractNum w:abstractNumId="26">
    <w:nsid w:val="57E52858"/>
    <w:multiLevelType w:val="multilevel"/>
    <w:tmpl w:val="C71296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F15ADD"/>
    <w:multiLevelType w:val="multilevel"/>
    <w:tmpl w:val="479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64223B"/>
    <w:multiLevelType w:val="hybridMultilevel"/>
    <w:tmpl w:val="E9F4FB60"/>
    <w:lvl w:ilvl="0">
      <w:start w:val="1"/>
      <w:numFmt w:val="bullet"/>
      <w:lvlText w:val=""/>
      <w:lvlJc w:val="left"/>
      <w:pPr>
        <w:ind w:left="864" w:hanging="360"/>
      </w:pPr>
      <w:rPr>
        <w:rFonts w:ascii="Symbol" w:hAnsi="Symbol" w:hint="default"/>
      </w:rPr>
    </w:lvl>
    <w:lvl w:ilvl="1" w:tentative="1">
      <w:start w:val="1"/>
      <w:numFmt w:val="bullet"/>
      <w:lvlText w:val="o"/>
      <w:lvlJc w:val="left"/>
      <w:pPr>
        <w:ind w:left="1584" w:hanging="360"/>
      </w:pPr>
      <w:rPr>
        <w:rFonts w:ascii="Courier New" w:hAnsi="Courier New" w:cs="Courier New" w:hint="default"/>
      </w:rPr>
    </w:lvl>
    <w:lvl w:ilvl="2" w:tentative="1">
      <w:start w:val="1"/>
      <w:numFmt w:val="bullet"/>
      <w:lvlText w:val=""/>
      <w:lvlJc w:val="left"/>
      <w:pPr>
        <w:ind w:left="2304" w:hanging="360"/>
      </w:pPr>
      <w:rPr>
        <w:rFonts w:ascii="Wingdings" w:hAnsi="Wingdings" w:hint="default"/>
      </w:rPr>
    </w:lvl>
    <w:lvl w:ilvl="3" w:tentative="1">
      <w:start w:val="1"/>
      <w:numFmt w:val="bullet"/>
      <w:lvlText w:val=""/>
      <w:lvlJc w:val="left"/>
      <w:pPr>
        <w:ind w:left="3024" w:hanging="360"/>
      </w:pPr>
      <w:rPr>
        <w:rFonts w:ascii="Symbol" w:hAnsi="Symbol" w:hint="default"/>
      </w:rPr>
    </w:lvl>
    <w:lvl w:ilvl="4" w:tentative="1">
      <w:start w:val="1"/>
      <w:numFmt w:val="bullet"/>
      <w:lvlText w:val="o"/>
      <w:lvlJc w:val="left"/>
      <w:pPr>
        <w:ind w:left="3744" w:hanging="360"/>
      </w:pPr>
      <w:rPr>
        <w:rFonts w:ascii="Courier New" w:hAnsi="Courier New" w:cs="Courier New" w:hint="default"/>
      </w:rPr>
    </w:lvl>
    <w:lvl w:ilvl="5" w:tentative="1">
      <w:start w:val="1"/>
      <w:numFmt w:val="bullet"/>
      <w:lvlText w:val=""/>
      <w:lvlJc w:val="left"/>
      <w:pPr>
        <w:ind w:left="4464" w:hanging="360"/>
      </w:pPr>
      <w:rPr>
        <w:rFonts w:ascii="Wingdings" w:hAnsi="Wingdings" w:hint="default"/>
      </w:rPr>
    </w:lvl>
    <w:lvl w:ilvl="6" w:tentative="1">
      <w:start w:val="1"/>
      <w:numFmt w:val="bullet"/>
      <w:lvlText w:val=""/>
      <w:lvlJc w:val="left"/>
      <w:pPr>
        <w:ind w:left="5184" w:hanging="360"/>
      </w:pPr>
      <w:rPr>
        <w:rFonts w:ascii="Symbol" w:hAnsi="Symbol" w:hint="default"/>
      </w:rPr>
    </w:lvl>
    <w:lvl w:ilvl="7" w:tentative="1">
      <w:start w:val="1"/>
      <w:numFmt w:val="bullet"/>
      <w:lvlText w:val="o"/>
      <w:lvlJc w:val="left"/>
      <w:pPr>
        <w:ind w:left="5904" w:hanging="360"/>
      </w:pPr>
      <w:rPr>
        <w:rFonts w:ascii="Courier New" w:hAnsi="Courier New" w:cs="Courier New" w:hint="default"/>
      </w:rPr>
    </w:lvl>
    <w:lvl w:ilvl="8" w:tentative="1">
      <w:start w:val="1"/>
      <w:numFmt w:val="bullet"/>
      <w:lvlText w:val=""/>
      <w:lvlJc w:val="left"/>
      <w:pPr>
        <w:ind w:left="6624" w:hanging="360"/>
      </w:pPr>
      <w:rPr>
        <w:rFonts w:ascii="Wingdings" w:hAnsi="Wingdings" w:hint="default"/>
      </w:rPr>
    </w:lvl>
  </w:abstractNum>
  <w:abstractNum w:abstractNumId="29">
    <w:nsid w:val="621D2CB8"/>
    <w:multiLevelType w:val="hybridMultilevel"/>
    <w:tmpl w:val="305C9FFA"/>
    <w:lvl w:ilvl="0">
      <w:start w:val="1"/>
      <w:numFmt w:val="bullet"/>
      <w:lvlText w:val=""/>
      <w:lvlJc w:val="left"/>
      <w:pPr>
        <w:ind w:left="930" w:hanging="360"/>
      </w:pPr>
      <w:rPr>
        <w:rFonts w:ascii="Symbol" w:hAnsi="Symbol" w:hint="default"/>
      </w:rPr>
    </w:lvl>
    <w:lvl w:ilvl="1" w:tentative="1">
      <w:start w:val="1"/>
      <w:numFmt w:val="bullet"/>
      <w:lvlText w:val="o"/>
      <w:lvlJc w:val="left"/>
      <w:pPr>
        <w:ind w:left="1650" w:hanging="360"/>
      </w:pPr>
      <w:rPr>
        <w:rFonts w:ascii="Courier New" w:hAnsi="Courier New" w:cs="Courier New" w:hint="default"/>
      </w:rPr>
    </w:lvl>
    <w:lvl w:ilvl="2" w:tentative="1">
      <w:start w:val="1"/>
      <w:numFmt w:val="bullet"/>
      <w:lvlText w:val=""/>
      <w:lvlJc w:val="left"/>
      <w:pPr>
        <w:ind w:left="2370" w:hanging="360"/>
      </w:pPr>
      <w:rPr>
        <w:rFonts w:ascii="Wingdings" w:hAnsi="Wingdings" w:hint="default"/>
      </w:rPr>
    </w:lvl>
    <w:lvl w:ilvl="3" w:tentative="1">
      <w:start w:val="1"/>
      <w:numFmt w:val="bullet"/>
      <w:lvlText w:val=""/>
      <w:lvlJc w:val="left"/>
      <w:pPr>
        <w:ind w:left="3090" w:hanging="360"/>
      </w:pPr>
      <w:rPr>
        <w:rFonts w:ascii="Symbol" w:hAnsi="Symbol" w:hint="default"/>
      </w:rPr>
    </w:lvl>
    <w:lvl w:ilvl="4" w:tentative="1">
      <w:start w:val="1"/>
      <w:numFmt w:val="bullet"/>
      <w:lvlText w:val="o"/>
      <w:lvlJc w:val="left"/>
      <w:pPr>
        <w:ind w:left="3810" w:hanging="360"/>
      </w:pPr>
      <w:rPr>
        <w:rFonts w:ascii="Courier New" w:hAnsi="Courier New" w:cs="Courier New" w:hint="default"/>
      </w:rPr>
    </w:lvl>
    <w:lvl w:ilvl="5" w:tentative="1">
      <w:start w:val="1"/>
      <w:numFmt w:val="bullet"/>
      <w:lvlText w:val=""/>
      <w:lvlJc w:val="left"/>
      <w:pPr>
        <w:ind w:left="4530" w:hanging="360"/>
      </w:pPr>
      <w:rPr>
        <w:rFonts w:ascii="Wingdings" w:hAnsi="Wingdings" w:hint="default"/>
      </w:rPr>
    </w:lvl>
    <w:lvl w:ilvl="6" w:tentative="1">
      <w:start w:val="1"/>
      <w:numFmt w:val="bullet"/>
      <w:lvlText w:val=""/>
      <w:lvlJc w:val="left"/>
      <w:pPr>
        <w:ind w:left="5250" w:hanging="360"/>
      </w:pPr>
      <w:rPr>
        <w:rFonts w:ascii="Symbol" w:hAnsi="Symbol" w:hint="default"/>
      </w:rPr>
    </w:lvl>
    <w:lvl w:ilvl="7" w:tentative="1">
      <w:start w:val="1"/>
      <w:numFmt w:val="bullet"/>
      <w:lvlText w:val="o"/>
      <w:lvlJc w:val="left"/>
      <w:pPr>
        <w:ind w:left="5970" w:hanging="360"/>
      </w:pPr>
      <w:rPr>
        <w:rFonts w:ascii="Courier New" w:hAnsi="Courier New" w:cs="Courier New" w:hint="default"/>
      </w:rPr>
    </w:lvl>
    <w:lvl w:ilvl="8" w:tentative="1">
      <w:start w:val="1"/>
      <w:numFmt w:val="bullet"/>
      <w:lvlText w:val=""/>
      <w:lvlJc w:val="left"/>
      <w:pPr>
        <w:ind w:left="6690" w:hanging="360"/>
      </w:pPr>
      <w:rPr>
        <w:rFonts w:ascii="Wingdings" w:hAnsi="Wingdings" w:hint="default"/>
      </w:rPr>
    </w:lvl>
  </w:abstractNum>
  <w:abstractNum w:abstractNumId="30">
    <w:nsid w:val="656E6CB1"/>
    <w:multiLevelType w:val="multilevel"/>
    <w:tmpl w:val="FF8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A86BB6"/>
    <w:multiLevelType w:val="multilevel"/>
    <w:tmpl w:val="F36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D37F7C"/>
    <w:multiLevelType w:val="hybridMultilevel"/>
    <w:tmpl w:val="628895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79B72AA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EAD0B0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2"/>
  </w:num>
  <w:num w:numId="3">
    <w:abstractNumId w:val="7"/>
  </w:num>
  <w:num w:numId="4">
    <w:abstractNumId w:val="17"/>
  </w:num>
  <w:num w:numId="5">
    <w:abstractNumId w:val="28"/>
  </w:num>
  <w:num w:numId="6">
    <w:abstractNumId w:val="6"/>
  </w:num>
  <w:num w:numId="7">
    <w:abstractNumId w:val="12"/>
  </w:num>
  <w:num w:numId="8">
    <w:abstractNumId w:val="15"/>
  </w:num>
  <w:num w:numId="9">
    <w:abstractNumId w:val="11"/>
  </w:num>
  <w:num w:numId="10">
    <w:abstractNumId w:val="4"/>
  </w:num>
  <w:num w:numId="11">
    <w:abstractNumId w:val="24"/>
  </w:num>
  <w:num w:numId="12">
    <w:abstractNumId w:val="13"/>
  </w:num>
  <w:num w:numId="13">
    <w:abstractNumId w:val="23"/>
  </w:num>
  <w:num w:numId="14">
    <w:abstractNumId w:val="21"/>
  </w:num>
  <w:num w:numId="15">
    <w:abstractNumId w:val="10"/>
  </w:num>
  <w:num w:numId="16">
    <w:abstractNumId w:val="8"/>
  </w:num>
  <w:num w:numId="17">
    <w:abstractNumId w:val="22"/>
  </w:num>
  <w:num w:numId="18">
    <w:abstractNumId w:val="9"/>
  </w:num>
  <w:num w:numId="19">
    <w:abstractNumId w:val="0"/>
  </w:num>
  <w:num w:numId="20">
    <w:abstractNumId w:val="5"/>
  </w:num>
  <w:num w:numId="21">
    <w:abstractNumId w:val="33"/>
  </w:num>
  <w:num w:numId="22">
    <w:abstractNumId w:val="2"/>
  </w:num>
  <w:num w:numId="23">
    <w:abstractNumId w:val="3"/>
  </w:num>
  <w:num w:numId="24">
    <w:abstractNumId w:val="31"/>
  </w:num>
  <w:num w:numId="25">
    <w:abstractNumId w:val="14"/>
  </w:num>
  <w:num w:numId="26">
    <w:abstractNumId w:val="30"/>
  </w:num>
  <w:num w:numId="27">
    <w:abstractNumId w:val="1"/>
  </w:num>
  <w:num w:numId="28">
    <w:abstractNumId w:val="16"/>
  </w:num>
  <w:num w:numId="29">
    <w:abstractNumId w:val="34"/>
  </w:num>
  <w:num w:numId="30">
    <w:abstractNumId w:val="27"/>
  </w:num>
  <w:num w:numId="31">
    <w:abstractNumId w:val="25"/>
  </w:num>
  <w:num w:numId="32">
    <w:abstractNumId w:val="20"/>
  </w:num>
  <w:num w:numId="33">
    <w:abstractNumId w:val="18"/>
  </w:num>
  <w:num w:numId="34">
    <w:abstractNumId w:val="2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4AF"/>
    <w:rsid w:val="000132BD"/>
    <w:rsid w:val="00037720"/>
    <w:rsid w:val="0008099F"/>
    <w:rsid w:val="00091A70"/>
    <w:rsid w:val="001132C6"/>
    <w:rsid w:val="001B7120"/>
    <w:rsid w:val="001E1F6C"/>
    <w:rsid w:val="001E58FF"/>
    <w:rsid w:val="0028660C"/>
    <w:rsid w:val="002D7BE0"/>
    <w:rsid w:val="002F568E"/>
    <w:rsid w:val="003326EC"/>
    <w:rsid w:val="00384A38"/>
    <w:rsid w:val="00386A3B"/>
    <w:rsid w:val="003A4301"/>
    <w:rsid w:val="00436AE6"/>
    <w:rsid w:val="005776C0"/>
    <w:rsid w:val="00595115"/>
    <w:rsid w:val="005A6592"/>
    <w:rsid w:val="006162B4"/>
    <w:rsid w:val="0063524C"/>
    <w:rsid w:val="0070730C"/>
    <w:rsid w:val="0073342F"/>
    <w:rsid w:val="00782F31"/>
    <w:rsid w:val="007F363F"/>
    <w:rsid w:val="00840664"/>
    <w:rsid w:val="00883AD9"/>
    <w:rsid w:val="00894249"/>
    <w:rsid w:val="008A581E"/>
    <w:rsid w:val="00906F0E"/>
    <w:rsid w:val="009A3743"/>
    <w:rsid w:val="009D700D"/>
    <w:rsid w:val="009F1772"/>
    <w:rsid w:val="009F7994"/>
    <w:rsid w:val="00A701DB"/>
    <w:rsid w:val="00AF5617"/>
    <w:rsid w:val="00B02D7A"/>
    <w:rsid w:val="00C165E9"/>
    <w:rsid w:val="00C30CBA"/>
    <w:rsid w:val="00C424A2"/>
    <w:rsid w:val="00C533BE"/>
    <w:rsid w:val="00C82107"/>
    <w:rsid w:val="00C90B23"/>
    <w:rsid w:val="00CD3DD3"/>
    <w:rsid w:val="00D82199"/>
    <w:rsid w:val="00DF097D"/>
    <w:rsid w:val="00E02D98"/>
    <w:rsid w:val="00E70374"/>
    <w:rsid w:val="00E774AF"/>
    <w:rsid w:val="00F3167F"/>
    <w:rsid w:val="00F35A4C"/>
    <w:rsid w:val="00F863F4"/>
    <w:rsid w:val="00FE12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Arial"/>
        <w:bCs/>
        <w:color w:val="0D0D0D"/>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4AF"/>
    <w:rPr>
      <w:bCs w:val="0"/>
    </w:rPr>
  </w:style>
  <w:style w:type="paragraph" w:styleId="Heading1">
    <w:name w:val="heading 1"/>
    <w:next w:val="Normal"/>
    <w:link w:val="Heading1Char"/>
    <w:uiPriority w:val="9"/>
    <w:unhideWhenUsed/>
    <w:qFormat/>
    <w:rsid w:val="00E774AF"/>
    <w:pPr>
      <w:keepNext/>
      <w:keepLines/>
      <w:spacing w:after="0"/>
      <w:ind w:left="10" w:hanging="10"/>
      <w:outlineLvl w:val="0"/>
    </w:pPr>
    <w:rPr>
      <w:rFonts w:eastAsia="Arial"/>
      <w:b/>
      <w:bCs w:val="0"/>
      <w:color w:val="4F81BC"/>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AF"/>
    <w:rPr>
      <w:rFonts w:eastAsia="Arial"/>
      <w:b/>
      <w:bCs w:val="0"/>
      <w:color w:val="4F81BC"/>
      <w:szCs w:val="22"/>
    </w:rPr>
  </w:style>
  <w:style w:type="table" w:customStyle="1" w:styleId="TableGrid">
    <w:name w:val="TableGrid"/>
    <w:rsid w:val="00E774AF"/>
    <w:pPr>
      <w:spacing w:after="0" w:line="240" w:lineRule="auto"/>
    </w:pPr>
    <w:rPr>
      <w:rFonts w:asciiTheme="minorHAnsi" w:eastAsiaTheme="minorEastAsia" w:hAnsiTheme="minorHAnsi" w:cstheme="minorBidi"/>
      <w:bCs w:val="0"/>
      <w:color w:val="auto"/>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E774AF"/>
    <w:pPr>
      <w:ind w:left="720"/>
      <w:contextualSpacing/>
    </w:pPr>
    <w:rPr>
      <w:rFonts w:ascii="Calibri" w:eastAsia="Calibri" w:hAnsi="Calibri" w:cs="Calibri"/>
      <w:color w:val="000000"/>
      <w:sz w:val="22"/>
      <w:szCs w:val="22"/>
    </w:rPr>
  </w:style>
  <w:style w:type="paragraph" w:styleId="NormalWeb">
    <w:name w:val="Normal (Web)"/>
    <w:basedOn w:val="Normal"/>
    <w:uiPriority w:val="99"/>
    <w:unhideWhenUsed/>
    <w:rsid w:val="00E774AF"/>
    <w:pPr>
      <w:spacing w:before="100" w:beforeAutospacing="1" w:after="100" w:afterAutospacing="1" w:line="240" w:lineRule="auto"/>
    </w:pPr>
    <w:rPr>
      <w:rFonts w:ascii="Times New Roman" w:eastAsia="Times New Roman" w:hAnsi="Times New Roman" w:cs="Times New Roman"/>
      <w:color w:val="auto"/>
    </w:rPr>
  </w:style>
  <w:style w:type="paragraph" w:styleId="Header">
    <w:name w:val="header"/>
    <w:basedOn w:val="Normal"/>
    <w:link w:val="HeaderChar"/>
    <w:uiPriority w:val="99"/>
    <w:unhideWhenUsed/>
    <w:rsid w:val="00286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60C"/>
    <w:rPr>
      <w:bCs w:val="0"/>
    </w:rPr>
  </w:style>
  <w:style w:type="paragraph" w:styleId="Footer">
    <w:name w:val="footer"/>
    <w:basedOn w:val="Normal"/>
    <w:link w:val="FooterChar"/>
    <w:uiPriority w:val="99"/>
    <w:unhideWhenUsed/>
    <w:rsid w:val="00286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60C"/>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dc:creator>
  <cp:lastModifiedBy>dell</cp:lastModifiedBy>
  <cp:revision>2</cp:revision>
  <dcterms:created xsi:type="dcterms:W3CDTF">2020-11-21T16:49:00Z</dcterms:created>
  <dcterms:modified xsi:type="dcterms:W3CDTF">2020-11-21T16:49:00Z</dcterms:modified>
</cp:coreProperties>
</file>